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8D8D8" w:themeColor="background1" w:themeShade="D8"/>
  <w:body>
    <w:p w:rsidR="000C7012" w:rsidRPr="00073659" w:rsidRDefault="000C7012" w:rsidP="00792B42">
      <w:pPr>
        <w:shd w:val="clear" w:color="auto" w:fill="D9D9D9" w:themeFill="background1" w:themeFillShade="D9"/>
        <w:spacing w:line="360" w:lineRule="auto"/>
        <w:jc w:val="center"/>
        <w:rPr>
          <w:rFonts w:ascii="Tahoma" w:hAnsi="Tahoma"/>
          <w:b/>
          <w:bCs/>
          <w:sz w:val="24"/>
        </w:rPr>
      </w:pPr>
      <w:r w:rsidRPr="00073659">
        <w:rPr>
          <w:rFonts w:ascii="Tahoma" w:hAnsi="Tahoma"/>
          <w:b/>
          <w:bCs/>
          <w:sz w:val="24"/>
          <w:rtl/>
        </w:rPr>
        <w:t>بسم الله الرحمن الرحیم</w:t>
      </w:r>
    </w:p>
    <w:p w:rsidR="000C7012" w:rsidRPr="00073659" w:rsidRDefault="000C7012" w:rsidP="00073659">
      <w:pPr>
        <w:shd w:val="clear" w:color="auto" w:fill="D9D9D9" w:themeFill="background1" w:themeFillShade="D9"/>
        <w:spacing w:line="360" w:lineRule="auto"/>
        <w:jc w:val="lowKashida"/>
        <w:rPr>
          <w:rFonts w:ascii="Tahoma" w:hAnsi="Tahoma"/>
          <w:b/>
          <w:bCs/>
          <w:sz w:val="24"/>
        </w:rPr>
      </w:pPr>
      <w:r w:rsidRPr="00073659">
        <w:rPr>
          <w:rFonts w:ascii="Tahoma" w:hAnsi="Tahoma"/>
          <w:b/>
          <w:bCs/>
          <w:sz w:val="24"/>
          <w:rtl/>
        </w:rPr>
        <w:t>حجیت عقل در فقه</w:t>
      </w:r>
    </w:p>
    <w:p w:rsidR="000C7012" w:rsidRPr="00073659" w:rsidRDefault="000C7012" w:rsidP="00073659">
      <w:pPr>
        <w:shd w:val="clear" w:color="auto" w:fill="D9D9D9" w:themeFill="background1" w:themeFillShade="D9"/>
        <w:spacing w:line="360" w:lineRule="auto"/>
        <w:jc w:val="lowKashida"/>
        <w:rPr>
          <w:rFonts w:ascii="Tahoma" w:hAnsi="Tahoma"/>
          <w:b/>
          <w:bCs/>
          <w:sz w:val="24"/>
          <w:rtl/>
        </w:rPr>
      </w:pPr>
      <w:r w:rsidRPr="00073659">
        <w:rPr>
          <w:rFonts w:ascii="Tahoma" w:hAnsi="Tahoma"/>
          <w:b/>
          <w:bCs/>
          <w:sz w:val="24"/>
          <w:rtl/>
        </w:rPr>
        <w:tab/>
        <w:t>عقل دلیل</w:t>
      </w:r>
    </w:p>
    <w:p w:rsidR="000C7012" w:rsidRPr="00073659" w:rsidRDefault="000C7012" w:rsidP="00073659">
      <w:pPr>
        <w:shd w:val="clear" w:color="auto" w:fill="D9D9D9" w:themeFill="background1" w:themeFillShade="D9"/>
        <w:spacing w:line="360" w:lineRule="auto"/>
        <w:jc w:val="lowKashida"/>
        <w:rPr>
          <w:rFonts w:ascii="Tahoma" w:hAnsi="Tahoma"/>
          <w:b/>
          <w:bCs/>
          <w:sz w:val="24"/>
        </w:rPr>
      </w:pPr>
      <w:r w:rsidRPr="00073659">
        <w:rPr>
          <w:rFonts w:ascii="Tahoma" w:hAnsi="Tahoma"/>
          <w:b/>
          <w:bCs/>
          <w:sz w:val="24"/>
          <w:rtl/>
        </w:rPr>
        <w:tab/>
      </w:r>
      <w:r w:rsidRPr="00073659">
        <w:rPr>
          <w:rFonts w:ascii="Tahoma" w:hAnsi="Tahoma"/>
          <w:b/>
          <w:bCs/>
          <w:sz w:val="24"/>
          <w:rtl/>
        </w:rPr>
        <w:tab/>
        <w:t>تفسیر مرحوم اصفهانی از قاعده ملازمه</w:t>
      </w:r>
    </w:p>
    <w:p w:rsidR="000C7012" w:rsidRPr="00073659" w:rsidRDefault="000C7012" w:rsidP="00073659">
      <w:pPr>
        <w:shd w:val="clear" w:color="auto" w:fill="D9D9D9" w:themeFill="background1" w:themeFillShade="D9"/>
        <w:spacing w:line="360" w:lineRule="auto"/>
        <w:jc w:val="lowKashida"/>
        <w:rPr>
          <w:rFonts w:ascii="Tahoma" w:hAnsi="Tahoma"/>
          <w:b/>
          <w:bCs/>
          <w:sz w:val="24"/>
          <w:rtl/>
        </w:rPr>
      </w:pPr>
      <w:r w:rsidRPr="00073659">
        <w:rPr>
          <w:rFonts w:ascii="Tahoma" w:hAnsi="Tahoma"/>
          <w:b/>
          <w:bCs/>
          <w:sz w:val="24"/>
          <w:rtl/>
        </w:rPr>
        <w:t>جلسه سی‌ و نهم_ 25 دی 95</w:t>
      </w:r>
    </w:p>
    <w:p w:rsidR="008538D6" w:rsidRPr="00073659" w:rsidRDefault="00FF117C" w:rsidP="00073659">
      <w:pPr>
        <w:shd w:val="clear" w:color="auto" w:fill="D9D9D9" w:themeFill="background1" w:themeFillShade="D9"/>
        <w:spacing w:line="360" w:lineRule="auto"/>
        <w:jc w:val="lowKashida"/>
        <w:rPr>
          <w:rFonts w:ascii="Tahoma" w:hAnsi="Tahoma"/>
          <w:sz w:val="24"/>
          <w:rtl/>
        </w:rPr>
      </w:pPr>
      <w:r w:rsidRPr="00073659">
        <w:rPr>
          <w:rFonts w:ascii="Tahoma" w:hAnsi="Tahoma"/>
          <w:sz w:val="24"/>
          <w:rtl/>
        </w:rPr>
        <w:t xml:space="preserve">از بیان محقق اصفهانی اعلی الله مقامه الشریف استفاده می شود که عقل عملی و عقل نظری، در جهت عقل، تفاوتی ندارند، از جهت متعلّق تفاوت پیدا می‌کنند. متعلق عقل عملی باید ها است و نباید هاست، و متعلق عقل نظری در بحث ما، بود و نبود مصالح و مفاسد هست، در این بحث هر جا گفتیم عقل عملی، مرادمان اوامر و نواهی است. هر جا گفتیم عقل نظری مرادمان جایی است که عقل ملاکات، مصالح و مفاسد را درک می‌کند. </w:t>
      </w:r>
    </w:p>
    <w:p w:rsidR="00FF117C" w:rsidRPr="00073659" w:rsidRDefault="00FF117C" w:rsidP="00073659">
      <w:pPr>
        <w:shd w:val="clear" w:color="auto" w:fill="D9D9D9" w:themeFill="background1" w:themeFillShade="D9"/>
        <w:spacing w:line="360" w:lineRule="auto"/>
        <w:jc w:val="lowKashida"/>
        <w:rPr>
          <w:rFonts w:ascii="Tahoma" w:hAnsi="Tahoma"/>
          <w:sz w:val="24"/>
          <w:rtl/>
        </w:rPr>
      </w:pPr>
      <w:r w:rsidRPr="00073659">
        <w:rPr>
          <w:rFonts w:ascii="Tahoma" w:hAnsi="Tahoma"/>
          <w:sz w:val="24"/>
          <w:rtl/>
        </w:rPr>
        <w:t>در مرحله‌ی عقل عملی هستیم تا برسیم به بحث نظری.</w:t>
      </w:r>
    </w:p>
    <w:p w:rsidR="00FF117C" w:rsidRPr="00073659" w:rsidRDefault="00FF117C" w:rsidP="00073659">
      <w:pPr>
        <w:shd w:val="clear" w:color="auto" w:fill="D9D9D9" w:themeFill="background1" w:themeFillShade="D9"/>
        <w:spacing w:line="360" w:lineRule="auto"/>
        <w:jc w:val="lowKashida"/>
        <w:rPr>
          <w:rFonts w:ascii="Tahoma" w:hAnsi="Tahoma"/>
          <w:sz w:val="24"/>
          <w:rtl/>
        </w:rPr>
      </w:pPr>
      <w:r w:rsidRPr="00073659">
        <w:rPr>
          <w:rFonts w:ascii="Tahoma" w:hAnsi="Tahoma"/>
          <w:sz w:val="24"/>
          <w:rtl/>
        </w:rPr>
        <w:t>ایشان سه سوال را به بیان ما مطرح فرمود:</w:t>
      </w:r>
    </w:p>
    <w:p w:rsidR="00FF117C" w:rsidRPr="00073659" w:rsidRDefault="00FF117C" w:rsidP="00073659">
      <w:pPr>
        <w:pStyle w:val="ListParagraph"/>
        <w:numPr>
          <w:ilvl w:val="0"/>
          <w:numId w:val="1"/>
        </w:numPr>
        <w:shd w:val="clear" w:color="auto" w:fill="D9D9D9" w:themeFill="background1" w:themeFillShade="D9"/>
        <w:spacing w:line="360" w:lineRule="auto"/>
        <w:jc w:val="lowKashida"/>
        <w:rPr>
          <w:rFonts w:ascii="Tahoma" w:hAnsi="Tahoma" w:cs="Tahoma"/>
          <w:sz w:val="24"/>
          <w:szCs w:val="24"/>
        </w:rPr>
      </w:pPr>
      <w:r w:rsidRPr="00073659">
        <w:rPr>
          <w:rFonts w:ascii="Tahoma" w:hAnsi="Tahoma" w:cs="Tahoma"/>
          <w:sz w:val="24"/>
          <w:szCs w:val="24"/>
          <w:rtl/>
        </w:rPr>
        <w:t>اگر عقل عملی بایدی را فرمان داد، نبایدی داشت، آیا شارع می‌تواند با این باید و نباید، مخالفت کند یا نه؟</w:t>
      </w:r>
    </w:p>
    <w:p w:rsidR="00FF117C" w:rsidRPr="00073659" w:rsidRDefault="00FF117C" w:rsidP="00073659">
      <w:pPr>
        <w:pStyle w:val="ListParagraph"/>
        <w:shd w:val="clear" w:color="auto" w:fill="D9D9D9" w:themeFill="background1" w:themeFillShade="D9"/>
        <w:spacing w:line="360" w:lineRule="auto"/>
        <w:jc w:val="lowKashida"/>
        <w:rPr>
          <w:rFonts w:ascii="Tahoma" w:hAnsi="Tahoma" w:cs="Tahoma"/>
          <w:sz w:val="24"/>
          <w:szCs w:val="24"/>
          <w:rtl/>
        </w:rPr>
      </w:pPr>
      <w:r w:rsidRPr="00073659">
        <w:rPr>
          <w:rFonts w:ascii="Tahoma" w:hAnsi="Tahoma" w:cs="Tahoma"/>
          <w:sz w:val="24"/>
          <w:szCs w:val="24"/>
          <w:rtl/>
        </w:rPr>
        <w:t>پاسخ ایشان این بود: وقتی ما العدل حسنٌ و الظلمُ قبیحٌ را به قضایای مشهوره برگرداندیم، که درک عقلا است، حفظا للنظام از آن‌جا که شارع خوداحد العقلاء است بلکه رئیس العقلا است، نمی‌تواند با این درک عقلائی که الظلمُ قبیح مخالف کند یا العدل حسن.</w:t>
      </w:r>
    </w:p>
    <w:p w:rsidR="00FF117C" w:rsidRPr="00073659" w:rsidRDefault="00FF117C" w:rsidP="00073659">
      <w:pPr>
        <w:pStyle w:val="ListParagraph"/>
        <w:numPr>
          <w:ilvl w:val="0"/>
          <w:numId w:val="1"/>
        </w:numPr>
        <w:shd w:val="clear" w:color="auto" w:fill="D9D9D9" w:themeFill="background1" w:themeFillShade="D9"/>
        <w:spacing w:line="360" w:lineRule="auto"/>
        <w:jc w:val="lowKashida"/>
        <w:rPr>
          <w:rFonts w:ascii="Tahoma" w:hAnsi="Tahoma" w:cs="Tahoma"/>
          <w:sz w:val="24"/>
          <w:szCs w:val="24"/>
        </w:rPr>
      </w:pPr>
      <w:r w:rsidRPr="00073659">
        <w:rPr>
          <w:rFonts w:ascii="Tahoma" w:hAnsi="Tahoma" w:cs="Tahoma"/>
          <w:sz w:val="24"/>
          <w:szCs w:val="24"/>
          <w:rtl/>
        </w:rPr>
        <w:t>حال که نمی‌تواند مخالفت کند، آیا می‌تواند حکم مولوی _لا الارشادی_ بر طبق درک عقل بفرماید یا نه؟</w:t>
      </w:r>
    </w:p>
    <w:p w:rsidR="00FF117C" w:rsidRPr="00073659" w:rsidRDefault="00FF117C" w:rsidP="00073659">
      <w:pPr>
        <w:pStyle w:val="ListParagraph"/>
        <w:shd w:val="clear" w:color="auto" w:fill="D9D9D9" w:themeFill="background1" w:themeFillShade="D9"/>
        <w:spacing w:line="360" w:lineRule="auto"/>
        <w:jc w:val="lowKashida"/>
        <w:rPr>
          <w:rFonts w:ascii="Tahoma" w:hAnsi="Tahoma" w:cs="Tahoma"/>
          <w:sz w:val="24"/>
          <w:szCs w:val="24"/>
          <w:rtl/>
        </w:rPr>
      </w:pPr>
      <w:r w:rsidRPr="00073659">
        <w:rPr>
          <w:rFonts w:ascii="Tahoma" w:hAnsi="Tahoma" w:cs="Tahoma"/>
          <w:sz w:val="24"/>
          <w:szCs w:val="24"/>
          <w:rtl/>
        </w:rPr>
        <w:t>جواب ایشان این شد که نه نمی تواند، آن‌ه که در اصول الفقه خوانده اید در رد قاعده‌ی ملازمه ریشه‌اش همین فرمایش محقق اصفهانی است. چرا نمی تواند ؟ چون حکم شارع همواره به داعی جعل داعی است،  یعنی داعی بالامکان، حکم یعنی جعلُ ما یکونُ داعیاً بالامکان به گونه‌ایی که اگر عبد اطاعت کرد، ان بعث امکانی از مکان خارج می‌شود و وارد ضرورت و وجوب می‌شود و انبعاث حقیقی صورت می‌گیرد. هر جا این بعث امکانی، ایجاد داعی بالامکان تصور داشت، حکم شرعی معنا پیدا می‌کند و الا فلا.</w:t>
      </w:r>
    </w:p>
    <w:p w:rsidR="00FF117C" w:rsidRPr="00073659" w:rsidRDefault="00FF117C" w:rsidP="00073659">
      <w:pPr>
        <w:pStyle w:val="ListParagraph"/>
        <w:shd w:val="clear" w:color="auto" w:fill="D9D9D9" w:themeFill="background1" w:themeFillShade="D9"/>
        <w:spacing w:line="360" w:lineRule="auto"/>
        <w:jc w:val="lowKashida"/>
        <w:rPr>
          <w:rFonts w:ascii="Tahoma" w:hAnsi="Tahoma" w:cs="Tahoma"/>
          <w:sz w:val="24"/>
          <w:szCs w:val="24"/>
          <w:rtl/>
        </w:rPr>
      </w:pPr>
      <w:r w:rsidRPr="00073659">
        <w:rPr>
          <w:rFonts w:ascii="Tahoma" w:hAnsi="Tahoma" w:cs="Tahoma"/>
          <w:sz w:val="24"/>
          <w:szCs w:val="24"/>
          <w:rtl/>
        </w:rPr>
        <w:lastRenderedPageBreak/>
        <w:t>حال آن‌جایی که شارع به همراه عقلا حکم کرده است که الظ</w:t>
      </w:r>
      <w:r w:rsidR="009156F7">
        <w:rPr>
          <w:rFonts w:ascii="Tahoma" w:hAnsi="Tahoma" w:cs="Tahoma" w:hint="cs"/>
          <w:sz w:val="24"/>
          <w:szCs w:val="24"/>
          <w:rtl/>
        </w:rPr>
        <w:t>ُ</w:t>
      </w:r>
      <w:r w:rsidRPr="00073659">
        <w:rPr>
          <w:rFonts w:ascii="Tahoma" w:hAnsi="Tahoma" w:cs="Tahoma"/>
          <w:sz w:val="24"/>
          <w:szCs w:val="24"/>
          <w:rtl/>
        </w:rPr>
        <w:t>لمُ قبیح</w:t>
      </w:r>
      <w:r w:rsidR="009156F7">
        <w:rPr>
          <w:rFonts w:ascii="Tahoma" w:hAnsi="Tahoma" w:cs="Tahoma" w:hint="cs"/>
          <w:sz w:val="24"/>
          <w:szCs w:val="24"/>
          <w:rtl/>
        </w:rPr>
        <w:t>ٌ</w:t>
      </w:r>
      <w:r w:rsidRPr="00073659">
        <w:rPr>
          <w:rFonts w:ascii="Tahoma" w:hAnsi="Tahoma" w:cs="Tahoma"/>
          <w:sz w:val="24"/>
          <w:szCs w:val="24"/>
          <w:rtl/>
        </w:rPr>
        <w:t xml:space="preserve"> و الع</w:t>
      </w:r>
      <w:r w:rsidR="009156F7">
        <w:rPr>
          <w:rFonts w:ascii="Tahoma" w:hAnsi="Tahoma" w:cs="Tahoma" w:hint="cs"/>
          <w:sz w:val="24"/>
          <w:szCs w:val="24"/>
          <w:rtl/>
        </w:rPr>
        <w:t>َ</w:t>
      </w:r>
      <w:r w:rsidRPr="00073659">
        <w:rPr>
          <w:rFonts w:ascii="Tahoma" w:hAnsi="Tahoma" w:cs="Tahoma"/>
          <w:sz w:val="24"/>
          <w:szCs w:val="24"/>
          <w:rtl/>
        </w:rPr>
        <w:t>دل</w:t>
      </w:r>
      <w:r w:rsidR="009156F7">
        <w:rPr>
          <w:rFonts w:ascii="Tahoma" w:hAnsi="Tahoma" w:cs="Tahoma" w:hint="cs"/>
          <w:sz w:val="24"/>
          <w:szCs w:val="24"/>
          <w:rtl/>
        </w:rPr>
        <w:t>ُ</w:t>
      </w:r>
      <w:r w:rsidRPr="00073659">
        <w:rPr>
          <w:rFonts w:ascii="Tahoma" w:hAnsi="Tahoma" w:cs="Tahoma"/>
          <w:sz w:val="24"/>
          <w:szCs w:val="24"/>
          <w:rtl/>
        </w:rPr>
        <w:t xml:space="preserve"> ح</w:t>
      </w:r>
      <w:r w:rsidR="009156F7">
        <w:rPr>
          <w:rFonts w:ascii="Tahoma" w:hAnsi="Tahoma" w:cs="Tahoma" w:hint="cs"/>
          <w:sz w:val="24"/>
          <w:szCs w:val="24"/>
          <w:rtl/>
        </w:rPr>
        <w:t>َ</w:t>
      </w:r>
      <w:r w:rsidRPr="00073659">
        <w:rPr>
          <w:rFonts w:ascii="Tahoma" w:hAnsi="Tahoma" w:cs="Tahoma"/>
          <w:sz w:val="24"/>
          <w:szCs w:val="24"/>
          <w:rtl/>
        </w:rPr>
        <w:t>س</w:t>
      </w:r>
      <w:r w:rsidR="009156F7">
        <w:rPr>
          <w:rFonts w:ascii="Tahoma" w:hAnsi="Tahoma" w:cs="Tahoma" w:hint="cs"/>
          <w:sz w:val="24"/>
          <w:szCs w:val="24"/>
          <w:rtl/>
        </w:rPr>
        <w:t>َ</w:t>
      </w:r>
      <w:r w:rsidRPr="00073659">
        <w:rPr>
          <w:rFonts w:ascii="Tahoma" w:hAnsi="Tahoma" w:cs="Tahoma"/>
          <w:sz w:val="24"/>
          <w:szCs w:val="24"/>
          <w:rtl/>
        </w:rPr>
        <w:t>نٌ پس برای مکلف داعی ایجاد شده است، دیگر داعی بالامکان معنا ندارد، بنحو مولویت بخواهد ایجاد داعی بکند.</w:t>
      </w:r>
    </w:p>
    <w:p w:rsidR="00FF117C" w:rsidRDefault="00FF117C" w:rsidP="009156F7">
      <w:pPr>
        <w:pStyle w:val="ListParagraph"/>
        <w:shd w:val="clear" w:color="auto" w:fill="D9D9D9" w:themeFill="background1" w:themeFillShade="D9"/>
        <w:spacing w:line="360" w:lineRule="auto"/>
        <w:jc w:val="lowKashida"/>
        <w:rPr>
          <w:rFonts w:ascii="Tahoma" w:hAnsi="Tahoma" w:cs="Tahoma"/>
          <w:sz w:val="24"/>
          <w:szCs w:val="24"/>
          <w:rtl/>
        </w:rPr>
      </w:pPr>
      <w:r w:rsidRPr="00073659">
        <w:rPr>
          <w:rFonts w:ascii="Tahoma" w:hAnsi="Tahoma" w:cs="Tahoma"/>
          <w:sz w:val="24"/>
          <w:szCs w:val="24"/>
          <w:rtl/>
        </w:rPr>
        <w:t xml:space="preserve">مهم این نیست که ایجاد داعی از طرف شارع شد بما هو شارع باشد یا بما هو عاقلٌ. مهم ایجاد داعی است. وقتی بما هو عاقلٌ ایجاد داعی کرد، جا برای </w:t>
      </w:r>
      <w:r w:rsidR="009156F7">
        <w:rPr>
          <w:rFonts w:ascii="Tahoma" w:hAnsi="Tahoma" w:cs="Tahoma"/>
          <w:sz w:val="24"/>
          <w:szCs w:val="24"/>
          <w:rtl/>
        </w:rPr>
        <w:t>ایجاد داعی بما هو شارعٌ نداریم.</w:t>
      </w:r>
    </w:p>
    <w:p w:rsidR="00792B42" w:rsidRDefault="00792B42" w:rsidP="00792B42">
      <w:pPr>
        <w:pStyle w:val="ListParagraph"/>
        <w:numPr>
          <w:ilvl w:val="0"/>
          <w:numId w:val="1"/>
        </w:numPr>
        <w:shd w:val="clear" w:color="auto" w:fill="D9D9D9" w:themeFill="background1" w:themeFillShade="D9"/>
        <w:spacing w:line="360" w:lineRule="auto"/>
        <w:jc w:val="lowKashida"/>
        <w:rPr>
          <w:rFonts w:ascii="Tahoma" w:hAnsi="Tahoma" w:cs="Tahoma"/>
          <w:sz w:val="24"/>
          <w:szCs w:val="24"/>
        </w:rPr>
      </w:pPr>
      <w:r>
        <w:rPr>
          <w:rFonts w:ascii="Tahoma" w:hAnsi="Tahoma" w:cs="Tahoma" w:hint="cs"/>
          <w:sz w:val="24"/>
          <w:szCs w:val="24"/>
          <w:rtl/>
        </w:rPr>
        <w:t>از آن‌طرف اگر شارع به یک مطلبی حکم کرد، آیا عقل هم چنینی حکمی دارد یا ندارد؟</w:t>
      </w:r>
    </w:p>
    <w:p w:rsidR="00792B42" w:rsidRDefault="00792B42" w:rsidP="00792B42">
      <w:pPr>
        <w:pStyle w:val="ListParagraph"/>
        <w:shd w:val="clear" w:color="auto" w:fill="D9D9D9" w:themeFill="background1" w:themeFillShade="D9"/>
        <w:spacing w:line="360" w:lineRule="auto"/>
        <w:jc w:val="lowKashida"/>
        <w:rPr>
          <w:rFonts w:ascii="Tahoma" w:hAnsi="Tahoma" w:cs="Tahoma"/>
          <w:sz w:val="24"/>
          <w:szCs w:val="24"/>
          <w:rtl/>
        </w:rPr>
      </w:pPr>
      <w:r>
        <w:rPr>
          <w:rFonts w:ascii="Tahoma" w:hAnsi="Tahoma" w:cs="Tahoma" w:hint="cs"/>
          <w:sz w:val="24"/>
          <w:szCs w:val="24"/>
          <w:rtl/>
        </w:rPr>
        <w:t>این بماند.</w:t>
      </w:r>
    </w:p>
    <w:p w:rsidR="00792B42" w:rsidRDefault="00792B42" w:rsidP="00792B42">
      <w:pPr>
        <w:pStyle w:val="ListParagraph"/>
        <w:shd w:val="clear" w:color="auto" w:fill="D9D9D9" w:themeFill="background1" w:themeFillShade="D9"/>
        <w:spacing w:line="360" w:lineRule="auto"/>
        <w:jc w:val="lowKashida"/>
        <w:rPr>
          <w:rFonts w:ascii="Tahoma" w:hAnsi="Tahoma" w:cs="Tahoma"/>
          <w:sz w:val="24"/>
          <w:szCs w:val="24"/>
          <w:rtl/>
        </w:rPr>
      </w:pPr>
      <w:r>
        <w:rPr>
          <w:rFonts w:ascii="Tahoma" w:hAnsi="Tahoma" w:cs="Tahoma" w:hint="cs"/>
          <w:sz w:val="24"/>
          <w:szCs w:val="24"/>
          <w:rtl/>
        </w:rPr>
        <w:t>بین سوال دوم و سوال سوم، چند سوال فرعی داریم:</w:t>
      </w:r>
    </w:p>
    <w:p w:rsidR="00792B42" w:rsidRDefault="00792B42" w:rsidP="00792B42">
      <w:pPr>
        <w:pStyle w:val="ListParagraph"/>
        <w:numPr>
          <w:ilvl w:val="0"/>
          <w:numId w:val="2"/>
        </w:numPr>
        <w:shd w:val="clear" w:color="auto" w:fill="D9D9D9" w:themeFill="background1" w:themeFillShade="D9"/>
        <w:spacing w:line="360" w:lineRule="auto"/>
        <w:jc w:val="lowKashida"/>
        <w:rPr>
          <w:rFonts w:ascii="Tahoma" w:hAnsi="Tahoma" w:cs="Tahoma"/>
          <w:sz w:val="24"/>
          <w:szCs w:val="24"/>
        </w:rPr>
      </w:pPr>
      <w:r>
        <w:rPr>
          <w:rFonts w:ascii="Tahoma" w:hAnsi="Tahoma" w:cs="Tahoma" w:hint="cs"/>
          <w:sz w:val="24"/>
          <w:szCs w:val="24"/>
          <w:rtl/>
        </w:rPr>
        <w:t>شما در قضیه‌ی العدلُ حسنٌ الظلمُ قبیحٌ مطلب ر افرمودید، اما ما تقولُ در دو قضیه‌ی الصدق حسنٌ و الکذب قبیحٌ؟ در این باره چه می فرمائید؟ آیا وقتی عقل گفت الصدق حسنٌ و الکذب قبیحٌ، شارع می تواند اینجا تبصره‌ایی بیان کند یا باید همان حکم عقل را دقیقا امضاء کند؟</w:t>
      </w:r>
    </w:p>
    <w:p w:rsidR="00792B42" w:rsidRDefault="00792B42" w:rsidP="00792B42">
      <w:pPr>
        <w:pStyle w:val="ListParagraph"/>
        <w:shd w:val="clear" w:color="auto" w:fill="D9D9D9" w:themeFill="background1" w:themeFillShade="D9"/>
        <w:spacing w:line="360" w:lineRule="auto"/>
        <w:ind w:left="1080"/>
        <w:jc w:val="lowKashida"/>
        <w:rPr>
          <w:rFonts w:ascii="Tahoma" w:hAnsi="Tahoma" w:cs="Tahoma"/>
          <w:sz w:val="24"/>
          <w:szCs w:val="24"/>
          <w:rtl/>
        </w:rPr>
      </w:pPr>
      <w:r>
        <w:rPr>
          <w:rFonts w:ascii="Tahoma" w:hAnsi="Tahoma" w:cs="Tahoma" w:hint="cs"/>
          <w:sz w:val="24"/>
          <w:szCs w:val="24"/>
          <w:rtl/>
        </w:rPr>
        <w:t>جواب: به بیان ما ایشان در مورد صدق و کذب سه تصور را مطرح می‌فرماید. در قضیه‌ی الصدق حسن</w:t>
      </w:r>
      <w:r w:rsidR="00365806">
        <w:rPr>
          <w:rFonts w:ascii="Tahoma" w:hAnsi="Tahoma" w:cs="Tahoma" w:hint="cs"/>
          <w:sz w:val="24"/>
          <w:szCs w:val="24"/>
          <w:rtl/>
        </w:rPr>
        <w:t xml:space="preserve"> الکذب قبیح س جور تصور دارد:</w:t>
      </w:r>
    </w:p>
    <w:p w:rsidR="00365806" w:rsidRDefault="00365806" w:rsidP="00365806">
      <w:pPr>
        <w:pStyle w:val="ListParagraph"/>
        <w:numPr>
          <w:ilvl w:val="0"/>
          <w:numId w:val="3"/>
        </w:numPr>
        <w:shd w:val="clear" w:color="auto" w:fill="D9D9D9" w:themeFill="background1" w:themeFillShade="D9"/>
        <w:spacing w:line="360" w:lineRule="auto"/>
        <w:jc w:val="lowKashida"/>
        <w:rPr>
          <w:rFonts w:ascii="Tahoma" w:hAnsi="Tahoma" w:cs="Tahoma"/>
          <w:sz w:val="24"/>
          <w:szCs w:val="24"/>
        </w:rPr>
      </w:pPr>
      <w:r>
        <w:rPr>
          <w:rFonts w:ascii="Tahoma" w:hAnsi="Tahoma" w:cs="Tahoma" w:hint="cs"/>
          <w:sz w:val="24"/>
          <w:szCs w:val="24"/>
          <w:rtl/>
        </w:rPr>
        <w:t>مراد حسن صدق است به خودی خود بدون هیچ عنوان دیگری. همینظور در کذب.</w:t>
      </w:r>
    </w:p>
    <w:p w:rsidR="00365806" w:rsidRDefault="00365806" w:rsidP="00365806">
      <w:pPr>
        <w:pStyle w:val="ListParagraph"/>
        <w:shd w:val="clear" w:color="auto" w:fill="D9D9D9" w:themeFill="background1" w:themeFillShade="D9"/>
        <w:spacing w:line="360" w:lineRule="auto"/>
        <w:ind w:left="1440"/>
        <w:jc w:val="lowKashida"/>
        <w:rPr>
          <w:rFonts w:ascii="Tahoma" w:hAnsi="Tahoma" w:cs="Tahoma"/>
          <w:sz w:val="24"/>
          <w:szCs w:val="24"/>
          <w:rtl/>
        </w:rPr>
      </w:pPr>
      <w:r>
        <w:rPr>
          <w:rFonts w:ascii="Tahoma" w:hAnsi="Tahoma" w:cs="Tahoma" w:hint="cs"/>
          <w:sz w:val="24"/>
          <w:szCs w:val="24"/>
          <w:rtl/>
        </w:rPr>
        <w:t>ایشان می فرماید این دقیقا مثل العدلٌ حسنٌ و الکذب قبیح است یعنی همان چه آن جا گفتیم اینجا هم می گوییم</w:t>
      </w:r>
    </w:p>
    <w:p w:rsidR="00365806" w:rsidRDefault="00365806" w:rsidP="00365806">
      <w:pPr>
        <w:pStyle w:val="ListParagraph"/>
        <w:shd w:val="clear" w:color="auto" w:fill="D9D9D9" w:themeFill="background1" w:themeFillShade="D9"/>
        <w:spacing w:line="360" w:lineRule="auto"/>
        <w:ind w:left="1440"/>
        <w:jc w:val="lowKashida"/>
        <w:rPr>
          <w:rFonts w:ascii="Tahoma" w:hAnsi="Tahoma" w:cs="Tahoma"/>
          <w:sz w:val="24"/>
          <w:szCs w:val="24"/>
          <w:rtl/>
        </w:rPr>
      </w:pPr>
      <w:r>
        <w:rPr>
          <w:rFonts w:ascii="Tahoma" w:hAnsi="Tahoma" w:cs="Tahoma" w:hint="cs"/>
          <w:sz w:val="24"/>
          <w:szCs w:val="24"/>
          <w:rtl/>
        </w:rPr>
        <w:t xml:space="preserve">یعنی اولا مثل الظلم قبیح و العدل حسن شارع نمی توان حکم بر خلاف کند، </w:t>
      </w:r>
    </w:p>
    <w:p w:rsidR="00EA5A68" w:rsidRDefault="00EA5A68" w:rsidP="00EA5A68">
      <w:pPr>
        <w:pStyle w:val="ListParagraph"/>
        <w:numPr>
          <w:ilvl w:val="0"/>
          <w:numId w:val="3"/>
        </w:numPr>
        <w:shd w:val="clear" w:color="auto" w:fill="D9D9D9" w:themeFill="background1" w:themeFillShade="D9"/>
        <w:spacing w:line="360" w:lineRule="auto"/>
        <w:jc w:val="lowKashida"/>
        <w:rPr>
          <w:rFonts w:ascii="Tahoma" w:hAnsi="Tahoma" w:cs="Tahoma"/>
          <w:sz w:val="24"/>
          <w:szCs w:val="24"/>
        </w:rPr>
      </w:pPr>
      <w:r>
        <w:rPr>
          <w:rFonts w:ascii="Tahoma" w:hAnsi="Tahoma" w:cs="Tahoma" w:hint="cs"/>
          <w:sz w:val="24"/>
          <w:szCs w:val="24"/>
          <w:rtl/>
        </w:rPr>
        <w:t>صدق را بسنجید با هلاکت یک مومن، کذب را بسنجید با نجات یک مومن. یعنی قضیه را اینجور بسنجید الصدق المهلک قبیح و الکذب المنجی عدل والعدل حسنٌ</w:t>
      </w:r>
    </w:p>
    <w:p w:rsidR="00EA5A68" w:rsidRDefault="00EA5A68" w:rsidP="00EA5A68">
      <w:pPr>
        <w:pStyle w:val="ListParagraph"/>
        <w:shd w:val="clear" w:color="auto" w:fill="D9D9D9" w:themeFill="background1" w:themeFillShade="D9"/>
        <w:spacing w:line="360" w:lineRule="auto"/>
        <w:ind w:left="1440"/>
        <w:jc w:val="lowKashida"/>
        <w:rPr>
          <w:rFonts w:ascii="Tahoma" w:hAnsi="Tahoma" w:cs="Tahoma"/>
          <w:sz w:val="24"/>
          <w:szCs w:val="24"/>
          <w:rtl/>
        </w:rPr>
      </w:pPr>
      <w:r>
        <w:rPr>
          <w:rFonts w:ascii="Tahoma" w:hAnsi="Tahoma" w:cs="Tahoma" w:hint="cs"/>
          <w:sz w:val="24"/>
          <w:szCs w:val="24"/>
          <w:rtl/>
        </w:rPr>
        <w:t>باز هر آن چه در عدل و ظلم هم این جا می گوییم.</w:t>
      </w:r>
    </w:p>
    <w:p w:rsidR="00EA5A68" w:rsidRPr="00EA5A68" w:rsidRDefault="00EA5A68" w:rsidP="00EA5A68">
      <w:pPr>
        <w:pStyle w:val="ListParagraph"/>
        <w:numPr>
          <w:ilvl w:val="0"/>
          <w:numId w:val="3"/>
        </w:numPr>
        <w:shd w:val="clear" w:color="auto" w:fill="D9D9D9" w:themeFill="background1" w:themeFillShade="D9"/>
        <w:spacing w:line="360" w:lineRule="auto"/>
        <w:jc w:val="lowKashida"/>
        <w:rPr>
          <w:rFonts w:ascii="Tahoma" w:hAnsi="Tahoma" w:cs="Tahoma"/>
          <w:sz w:val="24"/>
          <w:szCs w:val="24"/>
        </w:rPr>
      </w:pPr>
      <w:r>
        <w:rPr>
          <w:rFonts w:ascii="Tahoma" w:hAnsi="Tahoma" w:cs="Tahoma" w:hint="cs"/>
          <w:sz w:val="24"/>
          <w:szCs w:val="24"/>
          <w:rtl/>
        </w:rPr>
        <w:t>آن‌</w:t>
      </w:r>
      <w:r w:rsidR="006F0B92">
        <w:rPr>
          <w:rFonts w:ascii="Tahoma" w:hAnsi="Tahoma" w:cs="Tahoma" w:hint="cs"/>
          <w:rtl/>
        </w:rPr>
        <w:t>ج</w:t>
      </w:r>
      <w:bookmarkStart w:id="0" w:name="_GoBack"/>
      <w:bookmarkEnd w:id="0"/>
      <w:r>
        <w:rPr>
          <w:rFonts w:ascii="Tahoma" w:hAnsi="Tahoma" w:cs="Tahoma" w:hint="cs"/>
          <w:rtl/>
        </w:rPr>
        <w:t>ایی است که صدق را بسنجید .</w:t>
      </w:r>
      <w:r w:rsidR="00FF6309">
        <w:rPr>
          <w:rFonts w:ascii="Tahoma" w:hAnsi="Tahoma" w:cs="Tahoma" w:hint="cs"/>
          <w:rtl/>
        </w:rPr>
        <w:t>و</w:t>
      </w:r>
      <w:r>
        <w:rPr>
          <w:rFonts w:ascii="Tahoma" w:hAnsi="Tahoma" w:cs="Tahoma" w:hint="cs"/>
          <w:rtl/>
        </w:rPr>
        <w:t xml:space="preserve">لی با یک عنوانی که مربوط است به اغراض مولویه ی شارع و همین‌طور کذب را و بگویید چون در صدق غرضی از اغراض مولی فو ت می شود، الصدق حرامٌ و چون در کذب غرضی از اغراض مولی حفظ می شود الکذب جائزٌ . در چنین جایی من نمی دانم اغراض مولی چیست. من بما هو عاقل نمی دانم اغراض مولی چیست. هیچ مشکلی ندارد شارع بییاد و بر خلاف حکم عقلی طبعی حکمی بیان بفرماید شرعا. </w:t>
      </w:r>
    </w:p>
    <w:p w:rsidR="00EA5A68" w:rsidRDefault="00EA5A68" w:rsidP="00EA5A68">
      <w:pPr>
        <w:pStyle w:val="ListParagraph"/>
        <w:shd w:val="clear" w:color="auto" w:fill="D9D9D9" w:themeFill="background1" w:themeFillShade="D9"/>
        <w:spacing w:line="360" w:lineRule="auto"/>
        <w:ind w:left="1440"/>
        <w:jc w:val="lowKashida"/>
        <w:rPr>
          <w:rFonts w:ascii="Tahoma" w:hAnsi="Tahoma" w:cs="Tahoma"/>
          <w:sz w:val="24"/>
          <w:szCs w:val="24"/>
          <w:rtl/>
        </w:rPr>
      </w:pPr>
      <w:r>
        <w:rPr>
          <w:rFonts w:ascii="Tahoma" w:hAnsi="Tahoma" w:cs="Tahoma" w:hint="cs"/>
          <w:rtl/>
        </w:rPr>
        <w:t>وقتی ما شارع را حکیمٌ علیمٌ میدانیم، و فرض این است که ما بسیاری از امور را با عقل خود درک نمی‌کنیم، پس به شارع اجازه</w:t>
      </w:r>
      <w:r w:rsidR="00FF6309">
        <w:rPr>
          <w:rFonts w:ascii="Tahoma" w:hAnsi="Tahoma" w:cs="Tahoma" w:hint="cs"/>
          <w:rtl/>
        </w:rPr>
        <w:t>‌ می‌دهیم بما هو شارع حکیم علیم،</w:t>
      </w:r>
      <w:r>
        <w:rPr>
          <w:rFonts w:ascii="Tahoma" w:hAnsi="Tahoma" w:cs="Tahoma" w:hint="cs"/>
          <w:rtl/>
        </w:rPr>
        <w:t xml:space="preserve"> </w:t>
      </w:r>
      <w:r>
        <w:rPr>
          <w:rFonts w:ascii="Tahoma" w:hAnsi="Tahoma" w:cs="Tahoma" w:hint="cs"/>
          <w:rtl/>
        </w:rPr>
        <w:lastRenderedPageBreak/>
        <w:t>مواردی از صدق را حرام کند که اگر ما خودمان بودیم، حسن می شمردیم</w:t>
      </w:r>
      <w:r w:rsidR="00FF6309">
        <w:rPr>
          <w:rFonts w:ascii="Tahoma" w:hAnsi="Tahoma" w:cs="Tahoma" w:hint="cs"/>
          <w:rtl/>
        </w:rPr>
        <w:t xml:space="preserve"> و همین‌</w:t>
      </w:r>
      <w:r>
        <w:rPr>
          <w:rFonts w:ascii="Tahoma" w:hAnsi="Tahoma" w:cs="Tahoma" w:hint="cs"/>
          <w:rtl/>
        </w:rPr>
        <w:t>طور در مورد کذب.</w:t>
      </w:r>
    </w:p>
    <w:p w:rsidR="00FF6309" w:rsidRDefault="00FF6309" w:rsidP="00FF6309">
      <w:pPr>
        <w:pStyle w:val="ListParagraph"/>
        <w:numPr>
          <w:ilvl w:val="0"/>
          <w:numId w:val="2"/>
        </w:numPr>
        <w:shd w:val="clear" w:color="auto" w:fill="D9D9D9" w:themeFill="background1" w:themeFillShade="D9"/>
        <w:spacing w:line="360" w:lineRule="auto"/>
        <w:jc w:val="lowKashida"/>
        <w:rPr>
          <w:rFonts w:ascii="Tahoma" w:hAnsi="Tahoma" w:cs="Tahoma"/>
          <w:sz w:val="24"/>
          <w:szCs w:val="24"/>
        </w:rPr>
      </w:pPr>
      <w:r>
        <w:rPr>
          <w:rFonts w:ascii="Tahoma" w:hAnsi="Tahoma" w:cs="Tahoma" w:hint="cs"/>
          <w:sz w:val="24"/>
          <w:szCs w:val="24"/>
          <w:rtl/>
        </w:rPr>
        <w:t>آن‌چه شما (محقق اصفهانی) به نام قضیه‌ی مشهوره می نامید و می‌گویید رد قضایای مشهوره شارع نمی تواند خلاق عقلا سخنی بگوید، در کدام یک از اقسام، قضیه‌ی مشهوره است؟ چون قضیه‌ی مشهوره که اعتبار‌اش را از شهرت گرفته باشد، بر 3 قسم است:</w:t>
      </w:r>
    </w:p>
    <w:p w:rsidR="00FF6309" w:rsidRDefault="00FF6309" w:rsidP="00FF6309">
      <w:pPr>
        <w:pStyle w:val="ListParagraph"/>
        <w:numPr>
          <w:ilvl w:val="0"/>
          <w:numId w:val="4"/>
        </w:numPr>
        <w:shd w:val="clear" w:color="auto" w:fill="D9D9D9" w:themeFill="background1" w:themeFillShade="D9"/>
        <w:spacing w:line="360" w:lineRule="auto"/>
        <w:jc w:val="lowKashida"/>
        <w:rPr>
          <w:rFonts w:ascii="Tahoma" w:hAnsi="Tahoma" w:cs="Tahoma"/>
          <w:sz w:val="24"/>
          <w:szCs w:val="24"/>
        </w:rPr>
      </w:pPr>
      <w:r>
        <w:rPr>
          <w:rFonts w:ascii="Tahoma" w:hAnsi="Tahoma" w:cs="Tahoma" w:hint="cs"/>
          <w:sz w:val="24"/>
          <w:szCs w:val="24"/>
          <w:rtl/>
        </w:rPr>
        <w:t>تادیبات صحلاحیه؛ یعنی آن قضایایی که بیان‌گر مصلحت عامه ایی است و مفسده‌ی عامه است. منی که از شما می‌پزسم می گوید در اینجا حرف شما درست است و شارع نمی داند مخالفت با تادیبات صحلاحیه کند.</w:t>
      </w:r>
    </w:p>
    <w:p w:rsidR="00FF6309" w:rsidRDefault="00FF6309" w:rsidP="00FF6309">
      <w:pPr>
        <w:pStyle w:val="ListParagraph"/>
        <w:shd w:val="clear" w:color="auto" w:fill="D9D9D9" w:themeFill="background1" w:themeFillShade="D9"/>
        <w:spacing w:line="360" w:lineRule="auto"/>
        <w:ind w:left="1440"/>
        <w:jc w:val="lowKashida"/>
        <w:rPr>
          <w:rFonts w:ascii="Tahoma" w:hAnsi="Tahoma" w:cs="Tahoma"/>
          <w:sz w:val="24"/>
          <w:szCs w:val="24"/>
          <w:rtl/>
        </w:rPr>
      </w:pPr>
      <w:r>
        <w:rPr>
          <w:rFonts w:ascii="Tahoma" w:hAnsi="Tahoma" w:cs="Tahoma" w:hint="cs"/>
          <w:sz w:val="24"/>
          <w:szCs w:val="24"/>
          <w:rtl/>
        </w:rPr>
        <w:t>اما دو قسم دیگردر مشهورات داریم:</w:t>
      </w:r>
    </w:p>
    <w:p w:rsidR="00FF6309" w:rsidRDefault="00FF6309" w:rsidP="00FF6309">
      <w:pPr>
        <w:pStyle w:val="ListParagraph"/>
        <w:numPr>
          <w:ilvl w:val="0"/>
          <w:numId w:val="4"/>
        </w:numPr>
        <w:shd w:val="clear" w:color="auto" w:fill="D9D9D9" w:themeFill="background1" w:themeFillShade="D9"/>
        <w:spacing w:line="360" w:lineRule="auto"/>
        <w:jc w:val="lowKashida"/>
        <w:rPr>
          <w:rFonts w:ascii="Tahoma" w:hAnsi="Tahoma" w:cs="Tahoma"/>
          <w:sz w:val="24"/>
          <w:szCs w:val="24"/>
        </w:rPr>
      </w:pPr>
      <w:r>
        <w:rPr>
          <w:rFonts w:ascii="Tahoma" w:hAnsi="Tahoma" w:cs="Tahoma" w:hint="cs"/>
          <w:sz w:val="24"/>
          <w:szCs w:val="24"/>
          <w:rtl/>
        </w:rPr>
        <w:t>مشهوراتی که منبعث از اخلاق فاضله است کالحکم بقبح کشف العورة لانبعاثه عن الحیاء و حیا هم ملکه‌ی فاضله‌ایی است، خلق فاضلی است، این حیا می گوید کشف العورة قبیح</w:t>
      </w:r>
    </w:p>
    <w:p w:rsidR="00FF6309" w:rsidRDefault="00FF6309" w:rsidP="00FF6309">
      <w:pPr>
        <w:pStyle w:val="ListParagraph"/>
        <w:numPr>
          <w:ilvl w:val="0"/>
          <w:numId w:val="4"/>
        </w:numPr>
        <w:shd w:val="clear" w:color="auto" w:fill="D9D9D9" w:themeFill="background1" w:themeFillShade="D9"/>
        <w:spacing w:line="360" w:lineRule="auto"/>
        <w:jc w:val="lowKashida"/>
        <w:rPr>
          <w:rFonts w:ascii="Tahoma" w:hAnsi="Tahoma" w:cs="Tahoma"/>
          <w:sz w:val="24"/>
          <w:szCs w:val="24"/>
        </w:rPr>
      </w:pPr>
      <w:r>
        <w:rPr>
          <w:rFonts w:ascii="Tahoma" w:hAnsi="Tahoma" w:cs="Tahoma" w:hint="cs"/>
          <w:sz w:val="24"/>
          <w:szCs w:val="24"/>
          <w:rtl/>
        </w:rPr>
        <w:t>قضایای مشهوره‌ایی که منبعث از رغبت، همیّت و تعصب و امثال ذلک است ولی قضیه مشهوره است.</w:t>
      </w:r>
    </w:p>
    <w:p w:rsidR="00FF6309" w:rsidRDefault="00FF6309" w:rsidP="00FF6309">
      <w:pPr>
        <w:pStyle w:val="ListParagraph"/>
        <w:shd w:val="clear" w:color="auto" w:fill="D9D9D9" w:themeFill="background1" w:themeFillShade="D9"/>
        <w:spacing w:line="360" w:lineRule="auto"/>
        <w:ind w:left="1440"/>
        <w:jc w:val="lowKashida"/>
        <w:rPr>
          <w:rFonts w:ascii="Tahoma" w:hAnsi="Tahoma" w:cs="Tahoma"/>
          <w:sz w:val="24"/>
          <w:szCs w:val="24"/>
          <w:rtl/>
        </w:rPr>
      </w:pPr>
      <w:r>
        <w:rPr>
          <w:rFonts w:ascii="Tahoma" w:hAnsi="Tahoma" w:cs="Tahoma" w:hint="cs"/>
          <w:sz w:val="24"/>
          <w:szCs w:val="24"/>
          <w:rtl/>
        </w:rPr>
        <w:t>در قسم اول حرف محقق اصفهانی را قبول کردیم، نسبت به قسم دو و سه چه می کنید؟</w:t>
      </w:r>
    </w:p>
    <w:p w:rsidR="00FF6309" w:rsidRDefault="00FF6309" w:rsidP="00FF6309">
      <w:pPr>
        <w:pStyle w:val="ListParagraph"/>
        <w:shd w:val="clear" w:color="auto" w:fill="D9D9D9" w:themeFill="background1" w:themeFillShade="D9"/>
        <w:spacing w:line="360" w:lineRule="auto"/>
        <w:ind w:left="1440"/>
        <w:jc w:val="lowKashida"/>
        <w:rPr>
          <w:rFonts w:ascii="Tahoma" w:hAnsi="Tahoma" w:cs="Tahoma"/>
          <w:sz w:val="24"/>
          <w:szCs w:val="24"/>
          <w:rtl/>
        </w:rPr>
      </w:pPr>
      <w:r>
        <w:rPr>
          <w:rFonts w:ascii="Tahoma" w:hAnsi="Tahoma" w:cs="Tahoma" w:hint="cs"/>
          <w:sz w:val="24"/>
          <w:szCs w:val="24"/>
          <w:rtl/>
        </w:rPr>
        <w:t>پاسخ ایشان این است که بیان من در قسمت دوم هم قابل تطبیق است، چون اخلاق فاضله و ملکات فاضله باعث می شود که عقل حکم به حسن بکند و ضد اش را حکم به قبح بکند، وقتی عقل عملی عقلا چنینی حکمی داشتند، شارع نمی تواند مخالفت کندو حکم مولوی صادر کند، بله شارع می تواند نکاتی از حیا بیان کند که شاید ما نمی دانیم.</w:t>
      </w:r>
    </w:p>
    <w:p w:rsidR="00FF6309" w:rsidRDefault="00FF6309" w:rsidP="00FF6309">
      <w:pPr>
        <w:pStyle w:val="ListParagraph"/>
        <w:shd w:val="clear" w:color="auto" w:fill="D9D9D9" w:themeFill="background1" w:themeFillShade="D9"/>
        <w:spacing w:line="360" w:lineRule="auto"/>
        <w:ind w:left="1440"/>
        <w:jc w:val="lowKashida"/>
        <w:rPr>
          <w:rFonts w:ascii="Tahoma" w:hAnsi="Tahoma" w:cs="Tahoma"/>
          <w:sz w:val="24"/>
          <w:szCs w:val="24"/>
          <w:rtl/>
        </w:rPr>
      </w:pPr>
      <w:r>
        <w:rPr>
          <w:rFonts w:ascii="Tahoma" w:hAnsi="Tahoma" w:cs="Tahoma" w:hint="cs"/>
          <w:sz w:val="24"/>
          <w:szCs w:val="24"/>
          <w:rtl/>
        </w:rPr>
        <w:t>اما راجع به قسم سوم ایشان می فرماید چون این ها ناشی از انفعالات طبعیّه است از رغبت و همیتوتصب و امثال این ها دلیلی نداریم که حتما شاعر باید با عقلا همراهی کند و نمی تواند ممخالت کند و لذا تری انّ الشارع ربما یحکم لحکمة و مصلحة خاصه بما لایلائم الرغبة البشریه کالحکم بجلد الزانی و الزنیه غیر ذات البلع مع کمال التراضی</w:t>
      </w:r>
      <w:r w:rsidR="00E07DDD">
        <w:rPr>
          <w:rFonts w:ascii="Tahoma" w:hAnsi="Tahoma" w:cs="Tahoma" w:hint="cs"/>
          <w:sz w:val="24"/>
          <w:szCs w:val="24"/>
          <w:rtl/>
        </w:rPr>
        <w:t xml:space="preserve"> و کالحکم بجلد الشارب الخمر بمقدارٍ لا یوجب السکر فعلا.</w:t>
      </w:r>
    </w:p>
    <w:p w:rsidR="00E07DDD" w:rsidRDefault="00E07DDD" w:rsidP="0061574D">
      <w:pPr>
        <w:pStyle w:val="ListParagraph"/>
        <w:shd w:val="clear" w:color="auto" w:fill="D9D9D9" w:themeFill="background1" w:themeFillShade="D9"/>
        <w:spacing w:line="360" w:lineRule="auto"/>
        <w:ind w:left="1440"/>
        <w:jc w:val="lowKashida"/>
        <w:rPr>
          <w:rFonts w:ascii="Tahoma" w:hAnsi="Tahoma" w:cs="Tahoma"/>
          <w:sz w:val="24"/>
          <w:szCs w:val="24"/>
          <w:rtl/>
        </w:rPr>
      </w:pPr>
      <w:r>
        <w:rPr>
          <w:rFonts w:ascii="Tahoma" w:hAnsi="Tahoma" w:cs="Tahoma" w:hint="cs"/>
          <w:sz w:val="24"/>
          <w:szCs w:val="24"/>
          <w:rtl/>
        </w:rPr>
        <w:t>او الحکم بقتل ال</w:t>
      </w:r>
      <w:r w:rsidR="0061574D">
        <w:rPr>
          <w:rFonts w:ascii="Tahoma" w:hAnsi="Tahoma" w:cs="Tahoma" w:hint="cs"/>
          <w:sz w:val="24"/>
          <w:szCs w:val="24"/>
          <w:rtl/>
        </w:rPr>
        <w:t>کافر</w:t>
      </w:r>
    </w:p>
    <w:p w:rsidR="00E07DDD" w:rsidRDefault="00E07DDD" w:rsidP="00FF6309">
      <w:pPr>
        <w:pStyle w:val="ListParagraph"/>
        <w:shd w:val="clear" w:color="auto" w:fill="D9D9D9" w:themeFill="background1" w:themeFillShade="D9"/>
        <w:spacing w:line="360" w:lineRule="auto"/>
        <w:ind w:left="1440"/>
        <w:jc w:val="lowKashida"/>
        <w:rPr>
          <w:rFonts w:ascii="Tahoma" w:hAnsi="Tahoma" w:cs="Tahoma"/>
          <w:sz w:val="24"/>
          <w:szCs w:val="24"/>
          <w:rtl/>
        </w:rPr>
      </w:pPr>
      <w:r>
        <w:rPr>
          <w:rFonts w:ascii="Tahoma" w:hAnsi="Tahoma" w:cs="Tahoma" w:hint="cs"/>
          <w:sz w:val="24"/>
          <w:szCs w:val="24"/>
          <w:rtl/>
        </w:rPr>
        <w:t>پس در این بخش سوم که بحث احساسات و انفعالات بشریه است که به بیان م ا چه بسا عقل محکوم احساسات بشود، برای شارع حق مخالت هست.</w:t>
      </w:r>
    </w:p>
    <w:p w:rsidR="00E07DDD" w:rsidRDefault="00E07DDD" w:rsidP="00FF6309">
      <w:pPr>
        <w:pStyle w:val="ListParagraph"/>
        <w:shd w:val="clear" w:color="auto" w:fill="D9D9D9" w:themeFill="background1" w:themeFillShade="D9"/>
        <w:spacing w:line="360" w:lineRule="auto"/>
        <w:ind w:left="1440"/>
        <w:jc w:val="lowKashida"/>
        <w:rPr>
          <w:rFonts w:ascii="Tahoma" w:hAnsi="Tahoma" w:cs="Tahoma"/>
          <w:sz w:val="24"/>
          <w:szCs w:val="24"/>
          <w:rtl/>
        </w:rPr>
      </w:pPr>
      <w:r>
        <w:rPr>
          <w:rFonts w:ascii="Tahoma" w:hAnsi="Tahoma" w:cs="Tahoma" w:hint="cs"/>
          <w:sz w:val="24"/>
          <w:szCs w:val="24"/>
          <w:rtl/>
        </w:rPr>
        <w:lastRenderedPageBreak/>
        <w:t>به بیان بنده ایشان دو جا برای شارع حق مخالفت گذاشت یکی آنجایی که عقلا توان رسیدن به آن مصالح و مفاسد را نداشته باشند دوم آن جا پای عقل و عقلا بما هم عقلا نباشد، بلکه پای احساسات عقلا مطرح باشد ولو نام قضیه مشهوره باشد.</w:t>
      </w:r>
    </w:p>
    <w:p w:rsidR="0061574D" w:rsidRPr="0073122D" w:rsidRDefault="0061574D" w:rsidP="0073122D">
      <w:pPr>
        <w:shd w:val="clear" w:color="auto" w:fill="D9D9D9" w:themeFill="background1" w:themeFillShade="D9"/>
        <w:spacing w:line="360" w:lineRule="auto"/>
        <w:jc w:val="lowKashida"/>
        <w:rPr>
          <w:rFonts w:ascii="Tahoma" w:hAnsi="Tahoma"/>
          <w:sz w:val="24"/>
          <w:rtl/>
        </w:rPr>
      </w:pPr>
      <w:r w:rsidRPr="0073122D">
        <w:rPr>
          <w:rFonts w:ascii="Tahoma" w:hAnsi="Tahoma" w:hint="cs"/>
          <w:sz w:val="24"/>
          <w:rtl/>
        </w:rPr>
        <w:t>و صلی الله علی محمد و آله الطاهرین.</w:t>
      </w:r>
    </w:p>
    <w:p w:rsidR="0061574D" w:rsidRPr="00FF6309" w:rsidRDefault="0061574D" w:rsidP="0073122D">
      <w:pPr>
        <w:pStyle w:val="ListParagraph"/>
        <w:shd w:val="clear" w:color="auto" w:fill="D9D9D9" w:themeFill="background1" w:themeFillShade="D9"/>
        <w:spacing w:line="360" w:lineRule="auto"/>
        <w:ind w:left="1440"/>
        <w:jc w:val="right"/>
        <w:rPr>
          <w:rFonts w:ascii="Tahoma" w:hAnsi="Tahoma" w:cs="Tahoma"/>
          <w:sz w:val="24"/>
          <w:szCs w:val="24"/>
        </w:rPr>
      </w:pPr>
      <w:r>
        <w:rPr>
          <w:rFonts w:ascii="Tahoma" w:hAnsi="Tahoma" w:cs="Tahoma" w:hint="cs"/>
          <w:sz w:val="24"/>
          <w:szCs w:val="24"/>
          <w:rtl/>
        </w:rPr>
        <w:t>تم کلام الاستاذ.</w:t>
      </w:r>
    </w:p>
    <w:sectPr w:rsidR="0061574D" w:rsidRPr="00FF6309" w:rsidSect="00931957">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DC17E3"/>
    <w:multiLevelType w:val="hybridMultilevel"/>
    <w:tmpl w:val="AEAC9330"/>
    <w:lvl w:ilvl="0" w:tplc="DDF833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89B367E"/>
    <w:multiLevelType w:val="hybridMultilevel"/>
    <w:tmpl w:val="E392D490"/>
    <w:lvl w:ilvl="0" w:tplc="A27E344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2DE911F8"/>
    <w:multiLevelType w:val="hybridMultilevel"/>
    <w:tmpl w:val="8C5E8DB8"/>
    <w:lvl w:ilvl="0" w:tplc="7910D72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09D1A5C"/>
    <w:multiLevelType w:val="hybridMultilevel"/>
    <w:tmpl w:val="728A8366"/>
    <w:lvl w:ilvl="0" w:tplc="696E3D3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CA8"/>
    <w:rsid w:val="00073659"/>
    <w:rsid w:val="000C7012"/>
    <w:rsid w:val="00365806"/>
    <w:rsid w:val="00373C2E"/>
    <w:rsid w:val="0046714D"/>
    <w:rsid w:val="0061574D"/>
    <w:rsid w:val="00677CA8"/>
    <w:rsid w:val="006E4151"/>
    <w:rsid w:val="006F0B92"/>
    <w:rsid w:val="0073122D"/>
    <w:rsid w:val="00792B42"/>
    <w:rsid w:val="009156F7"/>
    <w:rsid w:val="00931957"/>
    <w:rsid w:val="00994D17"/>
    <w:rsid w:val="00B558C0"/>
    <w:rsid w:val="00E07DDD"/>
    <w:rsid w:val="00E167EC"/>
    <w:rsid w:val="00EA5A68"/>
    <w:rsid w:val="00FF117C"/>
    <w:rsid w:val="00FF630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893BE5-297F-43EB-AB55-37A4370B2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7012"/>
    <w:pPr>
      <w:bidi/>
      <w:spacing w:line="252" w:lineRule="auto"/>
    </w:pPr>
    <w:rPr>
      <w:rFonts w:cs="Tahoma"/>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3C2E"/>
    <w:pPr>
      <w:spacing w:line="259" w:lineRule="auto"/>
      <w:ind w:left="720"/>
      <w:contextualSpacing/>
    </w:pPr>
    <w:rPr>
      <w:rFonts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57A47-DA37-4AA4-8176-2290DE849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781</Words>
  <Characters>4458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mojtaba</dc:creator>
  <cp:keywords/>
  <dc:description/>
  <cp:lastModifiedBy>mojtaba</cp:lastModifiedBy>
  <cp:revision>13</cp:revision>
  <dcterms:created xsi:type="dcterms:W3CDTF">2017-01-14T04:40:00Z</dcterms:created>
  <dcterms:modified xsi:type="dcterms:W3CDTF">2017-01-15T04:05:00Z</dcterms:modified>
</cp:coreProperties>
</file>